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833" w:rsidRDefault="002D1833" w:rsidP="002D1833">
      <w:pPr>
        <w:pStyle w:val="NormalWeb"/>
        <w:spacing w:before="0" w:beforeAutospacing="0" w:after="0" w:afterAutospacing="0"/>
        <w:jc w:val="center"/>
        <w:rPr>
          <w:rFonts w:ascii="Courier New" w:hAnsi="Courier New" w:cs="Courier New"/>
          <w:color w:val="000000"/>
        </w:rPr>
      </w:pPr>
      <w:r>
        <w:rPr>
          <w:rFonts w:ascii="Courier New" w:hAnsi="Courier New" w:cs="Courier New"/>
          <w:b/>
          <w:bCs/>
          <w:color w:val="000000"/>
        </w:rPr>
        <w:t>ATTACHMENT ONE</w:t>
      </w:r>
      <w:r>
        <w:rPr>
          <w:rFonts w:ascii="Courier New" w:hAnsi="Courier New" w:cs="Courier New"/>
          <w:color w:val="000000"/>
        </w:rPr>
        <w:t xml:space="preserve"> </w:t>
      </w:r>
    </w:p>
    <w:p w:rsidR="002D1833" w:rsidRDefault="002D1833" w:rsidP="002D1833">
      <w:pPr>
        <w:pStyle w:val="NormalWeb"/>
        <w:spacing w:before="0" w:beforeAutospacing="0" w:after="0" w:afterAutospacing="0"/>
        <w:jc w:val="center"/>
        <w:rPr>
          <w:rFonts w:ascii="Courier New" w:hAnsi="Courier New" w:cs="Courier New"/>
          <w:b/>
          <w:bCs/>
          <w:color w:val="000000"/>
        </w:rPr>
      </w:pPr>
    </w:p>
    <w:p w:rsidR="002D1833" w:rsidRDefault="002D1833" w:rsidP="002D1833">
      <w:pPr>
        <w:pStyle w:val="NormalWeb"/>
        <w:spacing w:before="0" w:beforeAutospacing="0" w:after="0" w:afterAutospacing="0"/>
        <w:jc w:val="center"/>
        <w:rPr>
          <w:rFonts w:ascii="Courier New" w:hAnsi="Courier New" w:cs="Courier New"/>
          <w:color w:val="000000"/>
        </w:rPr>
      </w:pPr>
      <w:r>
        <w:rPr>
          <w:rFonts w:ascii="Courier New" w:hAnsi="Courier New" w:cs="Courier New"/>
          <w:color w:val="000000"/>
        </w:rPr>
        <w:t xml:space="preserve">SAMPLE AA&amp;E OFFICER/SNCO INITIAL APPOINTMENT INSPECTION RESULTS </w:t>
      </w:r>
    </w:p>
    <w:p w:rsidR="002D1833" w:rsidRDefault="002D1833" w:rsidP="002D1833">
      <w:pPr>
        <w:pStyle w:val="NormalWeb"/>
        <w:spacing w:before="0" w:beforeAutospacing="0" w:after="0" w:afterAutospacing="0"/>
        <w:jc w:val="center"/>
        <w:rPr>
          <w:rFonts w:ascii="Courier New" w:hAnsi="Courier New" w:cs="Courier New"/>
          <w:color w:val="000000"/>
        </w:rPr>
      </w:pPr>
    </w:p>
    <w:p w:rsidR="002D1833" w:rsidRDefault="002D1833" w:rsidP="002D1833">
      <w:pPr>
        <w:pStyle w:val="NormalWeb"/>
        <w:spacing w:before="0" w:beforeAutospacing="0" w:after="0" w:afterAutospacing="0"/>
        <w:ind w:left="7200" w:firstLine="720"/>
        <w:rPr>
          <w:rFonts w:ascii="Courier New" w:hAnsi="Courier New" w:cs="Courier New"/>
          <w:color w:val="000000"/>
        </w:rPr>
      </w:pPr>
      <w:r>
        <w:rPr>
          <w:rFonts w:ascii="Courier New" w:hAnsi="Courier New" w:cs="Courier New"/>
          <w:color w:val="000000"/>
        </w:rPr>
        <w:t xml:space="preserve">4000 </w:t>
      </w:r>
    </w:p>
    <w:p w:rsidR="002D1833" w:rsidRDefault="002D1833" w:rsidP="002D1833">
      <w:pPr>
        <w:pStyle w:val="NormalWeb"/>
        <w:spacing w:before="0" w:beforeAutospacing="0" w:after="0" w:afterAutospacing="0"/>
        <w:ind w:left="7200" w:firstLine="720"/>
        <w:rPr>
          <w:rFonts w:ascii="Courier New" w:hAnsi="Courier New" w:cs="Courier New"/>
          <w:color w:val="000000"/>
        </w:rPr>
      </w:pPr>
      <w:r>
        <w:rPr>
          <w:rFonts w:ascii="Courier New" w:hAnsi="Courier New" w:cs="Courier New"/>
          <w:color w:val="000000"/>
        </w:rPr>
        <w:t xml:space="preserve">(Code) </w:t>
      </w:r>
    </w:p>
    <w:p w:rsidR="002D1833" w:rsidRDefault="002D1833" w:rsidP="002D1833">
      <w:pPr>
        <w:pStyle w:val="NormalWeb"/>
        <w:spacing w:before="0" w:beforeAutospacing="0" w:after="0" w:afterAutospacing="0"/>
        <w:ind w:left="7920"/>
        <w:rPr>
          <w:rFonts w:ascii="Courier New" w:hAnsi="Courier New" w:cs="Courier New"/>
          <w:color w:val="000000"/>
        </w:rPr>
      </w:pPr>
      <w:r>
        <w:rPr>
          <w:rFonts w:ascii="Courier New" w:hAnsi="Courier New" w:cs="Courier New"/>
          <w:color w:val="000000"/>
        </w:rPr>
        <w:t xml:space="preserve">(Date) </w:t>
      </w:r>
    </w:p>
    <w:p w:rsidR="002D1833" w:rsidRDefault="002D1833" w:rsidP="002D1833">
      <w:pPr>
        <w:pStyle w:val="NormalWeb"/>
        <w:spacing w:before="0" w:beforeAutospacing="0" w:after="0" w:afterAutospacing="0"/>
        <w:jc w:val="right"/>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From: Arms, Ammunition, and Explosives (AA&amp;E) Officer/SNCO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To:    Commanding Officer, Unit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Via:   Supply Officer, Unit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Subj: AA&amp;E OFFICER/SNCO INITIAL APPOINTMENT INSPECTION RESULTS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Ref: (a) MCO P4400.150E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(b) MCO 5530.14A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(c) MCO 8300.1D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(d) CMC clarification (insert message DTG)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roofErr w:type="spellStart"/>
      <w:r>
        <w:rPr>
          <w:rFonts w:ascii="Courier New" w:hAnsi="Courier New" w:cs="Courier New"/>
          <w:color w:val="000000"/>
        </w:rPr>
        <w:t>Encl</w:t>
      </w:r>
      <w:proofErr w:type="spellEnd"/>
      <w:r>
        <w:rPr>
          <w:rFonts w:ascii="Courier New" w:hAnsi="Courier New" w:cs="Courier New"/>
          <w:color w:val="000000"/>
        </w:rPr>
        <w:t xml:space="preserve">: (1) Consolidated Memorandum Receipt (CMR) (dated)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(2) DPAS Custodial Asset Report (CAR) (dated)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(3) Class </w:t>
      </w:r>
      <w:proofErr w:type="gramStart"/>
      <w:r>
        <w:rPr>
          <w:rFonts w:ascii="Courier New" w:hAnsi="Courier New" w:cs="Courier New"/>
          <w:color w:val="000000"/>
        </w:rPr>
        <w:t>V(</w:t>
      </w:r>
      <w:proofErr w:type="gramEnd"/>
      <w:r>
        <w:rPr>
          <w:rFonts w:ascii="Courier New" w:hAnsi="Courier New" w:cs="Courier New"/>
          <w:color w:val="000000"/>
        </w:rPr>
        <w:t xml:space="preserve">W) Security Ammunition Storage Authorization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Letter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1. Per the references, within 30 days of my appointment as the unit AA&amp;E Officer, a complete review of the following AA&amp;E records was conducted.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2. The review actions were initiated on (start date) and completed on (end date). The following is provided as a result of this review.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roofErr w:type="gramStart"/>
      <w:r>
        <w:rPr>
          <w:rFonts w:ascii="Courier New" w:hAnsi="Courier New" w:cs="Courier New"/>
          <w:color w:val="000000"/>
        </w:rPr>
        <w:t>a.  AA</w:t>
      </w:r>
      <w:proofErr w:type="gramEnd"/>
      <w:r>
        <w:rPr>
          <w:rFonts w:ascii="Courier New" w:hAnsi="Courier New" w:cs="Courier New"/>
          <w:color w:val="000000"/>
        </w:rPr>
        <w:t xml:space="preserve">&amp;E Billet Appointment Letters – No discrepancies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roofErr w:type="gramStart"/>
      <w:r>
        <w:rPr>
          <w:rFonts w:ascii="Courier New" w:hAnsi="Courier New" w:cs="Courier New"/>
          <w:color w:val="000000"/>
        </w:rPr>
        <w:t>b.  AA</w:t>
      </w:r>
      <w:proofErr w:type="gramEnd"/>
      <w:r>
        <w:rPr>
          <w:rFonts w:ascii="Courier New" w:hAnsi="Courier New" w:cs="Courier New"/>
          <w:color w:val="000000"/>
        </w:rPr>
        <w:t xml:space="preserve">&amp;E Screening Records – No discrepancies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roofErr w:type="gramStart"/>
      <w:r>
        <w:rPr>
          <w:rFonts w:ascii="Courier New" w:hAnsi="Courier New" w:cs="Courier New"/>
          <w:color w:val="000000"/>
        </w:rPr>
        <w:t>c.  AA</w:t>
      </w:r>
      <w:proofErr w:type="gramEnd"/>
      <w:r>
        <w:rPr>
          <w:rFonts w:ascii="Courier New" w:hAnsi="Courier New" w:cs="Courier New"/>
          <w:color w:val="000000"/>
        </w:rPr>
        <w:t xml:space="preserve">&amp;E Billet Desktop and Turnovers – No discrepancies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lastRenderedPageBreak/>
        <w:t xml:space="preserve">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roofErr w:type="gramStart"/>
      <w:r>
        <w:rPr>
          <w:rFonts w:ascii="Courier New" w:hAnsi="Courier New" w:cs="Courier New"/>
          <w:color w:val="000000"/>
        </w:rPr>
        <w:t>d.  Last</w:t>
      </w:r>
      <w:proofErr w:type="gramEnd"/>
      <w:r>
        <w:rPr>
          <w:rFonts w:ascii="Courier New" w:hAnsi="Courier New" w:cs="Courier New"/>
          <w:color w:val="000000"/>
        </w:rPr>
        <w:t xml:space="preserve"> A&amp;E and Verification Officer/SNCO quarterly audit – No discrepancies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roofErr w:type="gramStart"/>
      <w:r>
        <w:rPr>
          <w:rFonts w:ascii="Courier New" w:hAnsi="Courier New" w:cs="Courier New"/>
          <w:color w:val="000000"/>
        </w:rPr>
        <w:t>e.  Results</w:t>
      </w:r>
      <w:proofErr w:type="gramEnd"/>
      <w:r>
        <w:rPr>
          <w:rFonts w:ascii="Courier New" w:hAnsi="Courier New" w:cs="Courier New"/>
          <w:color w:val="000000"/>
        </w:rPr>
        <w:t xml:space="preserve"> of the current year Physical Security/Crime Prevention Survey (NAVMC 11121).  The synopsis of survey from the current year NAVMC 11121 (dated), identified a Duress Log was not in use.  As of the date of this report, this discrepancy has been addressed and the Duress Log requirement is now in place.  The requirement to notify the Provost Marshall Office (PMO) as stated in NAVMC 11121 has been executed.  No further action is required.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3. Per the references, a wall to wall inventory of all AA&amp;E was also conducted.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roofErr w:type="gramStart"/>
      <w:r>
        <w:rPr>
          <w:rFonts w:ascii="Courier New" w:hAnsi="Courier New" w:cs="Courier New"/>
          <w:color w:val="000000"/>
        </w:rPr>
        <w:t>a.  Inventory</w:t>
      </w:r>
      <w:proofErr w:type="gramEnd"/>
      <w:r>
        <w:rPr>
          <w:rFonts w:ascii="Courier New" w:hAnsi="Courier New" w:cs="Courier New"/>
          <w:color w:val="000000"/>
        </w:rPr>
        <w:t xml:space="preserve"> was conducted of all serialized SA/LW identified in enclosures (1) and (2).  The inventory results identified the following discrepancies, which have been reported to the Commanding Officer, via the Supply Officer and the MLSR reporting process initiated.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roofErr w:type="gramStart"/>
      <w:r>
        <w:rPr>
          <w:rFonts w:ascii="Courier New" w:hAnsi="Courier New" w:cs="Courier New"/>
          <w:color w:val="000000"/>
        </w:rPr>
        <w:t>TAMCN  Nomenclature</w:t>
      </w:r>
      <w:proofErr w:type="gramEnd"/>
      <w:r>
        <w:rPr>
          <w:rFonts w:ascii="Courier New" w:hAnsi="Courier New" w:cs="Courier New"/>
          <w:color w:val="000000"/>
        </w:rPr>
        <w:t xml:space="preserve">  Serial Number  Remarks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roofErr w:type="gramStart"/>
      <w:r>
        <w:rPr>
          <w:rFonts w:ascii="Courier New" w:hAnsi="Courier New" w:cs="Courier New"/>
          <w:color w:val="000000"/>
        </w:rPr>
        <w:t>b.  Authorized</w:t>
      </w:r>
      <w:proofErr w:type="gramEnd"/>
      <w:r>
        <w:rPr>
          <w:rFonts w:ascii="Courier New" w:hAnsi="Courier New" w:cs="Courier New"/>
          <w:color w:val="000000"/>
        </w:rPr>
        <w:t xml:space="preserve"> ammunition and explosives held by the command as identified in enclosure (3), were inventoried.  The inventory results identified the following discrepancies, which have been reported to the Commanding Officer, via the Supply Officer and the MLSR reporting process initiated.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proofErr w:type="gramStart"/>
      <w:r>
        <w:rPr>
          <w:rFonts w:ascii="Courier New" w:hAnsi="Courier New" w:cs="Courier New"/>
          <w:color w:val="000000"/>
        </w:rPr>
        <w:t>DODIC  Lot</w:t>
      </w:r>
      <w:proofErr w:type="gramEnd"/>
      <w:r>
        <w:rPr>
          <w:rFonts w:ascii="Courier New" w:hAnsi="Courier New" w:cs="Courier New"/>
          <w:color w:val="000000"/>
        </w:rPr>
        <w:t xml:space="preserve">      Remarks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N/A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4. A copy of this report will be retained in the AA&amp;E Officer turnover binder for a period of not less than five years from the date of appointment/relief.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jc w:val="center"/>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ind w:left="3600" w:firstLine="720"/>
        <w:rPr>
          <w:rFonts w:ascii="Courier New" w:hAnsi="Courier New" w:cs="Courier New"/>
          <w:color w:val="000000"/>
        </w:rPr>
      </w:pPr>
      <w:r>
        <w:rPr>
          <w:rFonts w:ascii="Courier New" w:hAnsi="Courier New" w:cs="Courier New"/>
          <w:color w:val="000000"/>
        </w:rPr>
        <w:t xml:space="preserve">A. A. EOFFICER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Copy to: </w:t>
      </w:r>
    </w:p>
    <w:p w:rsidR="002D1833" w:rsidRDefault="002D1833" w:rsidP="002D1833">
      <w:pPr>
        <w:pStyle w:val="NormalWeb"/>
        <w:spacing w:before="0" w:beforeAutospacing="0" w:after="0" w:afterAutospacing="0"/>
        <w:rPr>
          <w:rFonts w:ascii="Courier New" w:hAnsi="Courier New" w:cs="Courier New"/>
          <w:color w:val="000000"/>
        </w:rPr>
      </w:pPr>
      <w:r>
        <w:rPr>
          <w:rFonts w:ascii="Courier New" w:hAnsi="Courier New" w:cs="Courier New"/>
          <w:color w:val="000000"/>
        </w:rPr>
        <w:t xml:space="preserve">Files </w:t>
      </w:r>
    </w:p>
    <w:p w:rsidR="00B55866" w:rsidRDefault="00B55866">
      <w:bookmarkStart w:id="0" w:name="_GoBack"/>
      <w:bookmarkEnd w:id="0"/>
    </w:p>
    <w:sectPr w:rsidR="00B5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33"/>
    <w:rsid w:val="002D1833"/>
    <w:rsid w:val="00B5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8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8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6563">
      <w:bodyDiv w:val="1"/>
      <w:marLeft w:val="0"/>
      <w:marRight w:val="0"/>
      <w:marTop w:val="0"/>
      <w:marBottom w:val="0"/>
      <w:divBdr>
        <w:top w:val="none" w:sz="0" w:space="0" w:color="auto"/>
        <w:left w:val="none" w:sz="0" w:space="0" w:color="auto"/>
        <w:bottom w:val="none" w:sz="0" w:space="0" w:color="auto"/>
        <w:right w:val="none" w:sz="0" w:space="0" w:color="auto"/>
      </w:divBdr>
      <w:divsChild>
        <w:div w:id="1514149590">
          <w:marLeft w:val="0"/>
          <w:marRight w:val="0"/>
          <w:marTop w:val="0"/>
          <w:marBottom w:val="0"/>
          <w:divBdr>
            <w:top w:val="none" w:sz="0" w:space="0" w:color="auto"/>
            <w:left w:val="none" w:sz="0" w:space="0" w:color="auto"/>
            <w:bottom w:val="none" w:sz="0" w:space="0" w:color="auto"/>
            <w:right w:val="none" w:sz="0" w:space="0" w:color="auto"/>
          </w:divBdr>
          <w:divsChild>
            <w:div w:id="1210994763">
              <w:marLeft w:val="0"/>
              <w:marRight w:val="0"/>
              <w:marTop w:val="0"/>
              <w:marBottom w:val="0"/>
              <w:divBdr>
                <w:top w:val="none" w:sz="0" w:space="0" w:color="auto"/>
                <w:left w:val="none" w:sz="0" w:space="0" w:color="auto"/>
                <w:bottom w:val="none" w:sz="0" w:space="0" w:color="auto"/>
                <w:right w:val="none" w:sz="0" w:space="0" w:color="auto"/>
              </w:divBdr>
              <w:divsChild>
                <w:div w:id="376051362">
                  <w:marLeft w:val="0"/>
                  <w:marRight w:val="0"/>
                  <w:marTop w:val="0"/>
                  <w:marBottom w:val="0"/>
                  <w:divBdr>
                    <w:top w:val="none" w:sz="0" w:space="0" w:color="auto"/>
                    <w:left w:val="none" w:sz="0" w:space="0" w:color="auto"/>
                    <w:bottom w:val="none" w:sz="0" w:space="0" w:color="auto"/>
                    <w:right w:val="none" w:sz="0" w:space="0" w:color="auto"/>
                  </w:divBdr>
                  <w:divsChild>
                    <w:div w:id="449471048">
                      <w:marLeft w:val="90"/>
                      <w:marRight w:val="9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 CWO3 David S</dc:creator>
  <cp:lastModifiedBy>Jensen CWO3 David S</cp:lastModifiedBy>
  <cp:revision>1</cp:revision>
  <dcterms:created xsi:type="dcterms:W3CDTF">2016-01-15T13:34:00Z</dcterms:created>
  <dcterms:modified xsi:type="dcterms:W3CDTF">2016-01-15T13:35:00Z</dcterms:modified>
</cp:coreProperties>
</file>